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DE7DF1">
        <w:rPr>
          <w:b/>
          <w:sz w:val="28"/>
          <w:szCs w:val="28"/>
        </w:rPr>
        <w:t>июл</w:t>
      </w:r>
      <w:r w:rsidR="00BF758F">
        <w:rPr>
          <w:b/>
          <w:sz w:val="28"/>
          <w:szCs w:val="28"/>
        </w:rPr>
        <w:t>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DE7DF1">
        <w:rPr>
          <w:kern w:val="2"/>
          <w:sz w:val="28"/>
          <w:szCs w:val="28"/>
        </w:rPr>
        <w:t>июл</w:t>
      </w:r>
      <w:r w:rsidR="00BF758F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6925F3">
        <w:rPr>
          <w:kern w:val="2"/>
          <w:sz w:val="28"/>
          <w:szCs w:val="28"/>
        </w:rPr>
        <w:t>257819,2</w:t>
      </w:r>
      <w:r w:rsidR="00BF758F"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A319E1" w:rsidRPr="00A319E1">
        <w:rPr>
          <w:kern w:val="2"/>
          <w:sz w:val="28"/>
          <w:szCs w:val="28"/>
        </w:rPr>
        <w:t>3,</w:t>
      </w:r>
      <w:r w:rsidR="006925F3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6925F3">
        <w:rPr>
          <w:b/>
          <w:sz w:val="28"/>
          <w:szCs w:val="28"/>
        </w:rPr>
        <w:t>июл</w:t>
      </w:r>
      <w:r w:rsidR="00BF758F">
        <w:rPr>
          <w:b/>
          <w:sz w:val="28"/>
          <w:szCs w:val="28"/>
        </w:rPr>
        <w:t>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925F3" w:rsidRPr="004030B4" w:rsidTr="00A909D0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6925F3" w:rsidRPr="00957BD2" w:rsidRDefault="006925F3" w:rsidP="006925F3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257819</w:t>
            </w:r>
            <w:r w:rsidR="00AF550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9245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104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2782</w:t>
            </w:r>
            <w:r w:rsidR="00AF5500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23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AF5500" w:rsidRDefault="00003A04" w:rsidP="008A6EA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117427,4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AF5500" w:rsidRDefault="00242389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3913,2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AF5500" w:rsidRDefault="00003A04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003A04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AF5500" w:rsidRDefault="00003A04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добыча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11493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88009</w:t>
            </w:r>
            <w:r w:rsidR="00AF550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242389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1134,0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99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15325</w:t>
            </w:r>
            <w:r w:rsidR="00AF5500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266</w:t>
            </w:r>
            <w:r w:rsidR="00AF550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17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99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2598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111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4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99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54827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="000A3F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50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110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110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49717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="002423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1494</w:t>
            </w:r>
            <w:r w:rsidR="00AF5500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106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7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25F3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925F3" w:rsidRPr="00957BD2" w:rsidRDefault="006925F3" w:rsidP="006925F3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925F3" w:rsidRPr="00957BD2" w:rsidRDefault="006925F3" w:rsidP="006925F3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446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86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5F3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925F3" w:rsidRPr="00957BD2" w:rsidRDefault="006925F3" w:rsidP="006925F3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19426</w:t>
            </w:r>
            <w:r w:rsidR="00AF5500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528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2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104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29844</w:t>
            </w:r>
            <w:r w:rsidR="00AF5500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965</w:t>
            </w:r>
            <w:r w:rsidR="00AF5500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113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7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10316</w:t>
            </w:r>
            <w:r w:rsidR="00AF5500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1550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136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6106</w:t>
            </w:r>
            <w:r w:rsidR="00AF5500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97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1075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63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94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45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87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6416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2115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100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99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832</w:t>
            </w:r>
            <w:r w:rsidR="00AF5500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30</w:t>
            </w:r>
            <w:r w:rsidR="00AF5500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107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88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6925F3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894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6925F3" w:rsidP="006925F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94</w:t>
            </w:r>
            <w:r w:rsidR="00AF5500"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AF5500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6925F3"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0D0933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0D0933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0D0933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0D0933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0D0933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93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D0933" w:rsidRPr="00957BD2" w:rsidRDefault="000D0933" w:rsidP="000D093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183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F55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93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D0933" w:rsidRPr="00957BD2" w:rsidRDefault="000D0933" w:rsidP="000D093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7158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D0933" w:rsidRPr="00AF5500" w:rsidRDefault="000D0933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500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F5500" w:rsidRDefault="00AF5500" w:rsidP="00AF5500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AF5500" w:rsidRPr="00957BD2" w:rsidRDefault="00AF5500" w:rsidP="00AF5500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  <w:vertAlign w:val="superscript"/>
              </w:rPr>
            </w:pPr>
            <w:r w:rsidRPr="00AF5500">
              <w:rPr>
                <w:color w:val="000000"/>
                <w:sz w:val="24"/>
                <w:szCs w:val="24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-</w:t>
            </w:r>
          </w:p>
        </w:tc>
      </w:tr>
      <w:tr w:rsidR="00AF5500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F5500" w:rsidRPr="00957BD2" w:rsidRDefault="00AF5500" w:rsidP="00AF5500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  <w:lang w:val="en-US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55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831D98" w:rsidRDefault="00831D98" w:rsidP="00240ACC">
      <w:pPr>
        <w:ind w:firstLine="709"/>
        <w:jc w:val="both"/>
        <w:rPr>
          <w:b/>
          <w:kern w:val="2"/>
          <w:sz w:val="28"/>
          <w:szCs w:val="28"/>
        </w:rPr>
      </w:pP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423575">
        <w:rPr>
          <w:kern w:val="2"/>
          <w:sz w:val="28"/>
          <w:szCs w:val="28"/>
        </w:rPr>
        <w:t>июл</w:t>
      </w:r>
      <w:r w:rsidR="00F20234">
        <w:rPr>
          <w:kern w:val="2"/>
          <w:sz w:val="28"/>
          <w:szCs w:val="28"/>
        </w:rPr>
        <w:t>я</w:t>
      </w:r>
      <w:r w:rsidR="00672B41">
        <w:rPr>
          <w:kern w:val="2"/>
          <w:sz w:val="28"/>
          <w:szCs w:val="28"/>
        </w:rPr>
        <w:t xml:space="preserve"> 2</w:t>
      </w:r>
      <w:r w:rsidR="00240ACC" w:rsidRPr="00DD4DDA">
        <w:rPr>
          <w:kern w:val="2"/>
          <w:sz w:val="28"/>
          <w:szCs w:val="28"/>
        </w:rPr>
        <w:t>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423575">
        <w:rPr>
          <w:kern w:val="2"/>
          <w:sz w:val="28"/>
          <w:szCs w:val="28"/>
        </w:rPr>
        <w:t>198846,6</w:t>
      </w:r>
      <w:r w:rsidR="00831D98"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423575">
        <w:rPr>
          <w:kern w:val="2"/>
          <w:sz w:val="28"/>
          <w:szCs w:val="28"/>
        </w:rPr>
        <w:t>9,1</w:t>
      </w:r>
      <w:r w:rsidR="00240ACC">
        <w:rPr>
          <w:kern w:val="2"/>
          <w:sz w:val="28"/>
          <w:szCs w:val="28"/>
        </w:rPr>
        <w:t>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423575">
        <w:rPr>
          <w:b/>
          <w:sz w:val="28"/>
          <w:szCs w:val="28"/>
        </w:rPr>
        <w:t>июл</w:t>
      </w:r>
      <w:r w:rsidR="009A4C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709"/>
        <w:gridCol w:w="425"/>
        <w:gridCol w:w="1134"/>
        <w:gridCol w:w="284"/>
        <w:gridCol w:w="957"/>
        <w:gridCol w:w="94"/>
        <w:gridCol w:w="1284"/>
        <w:gridCol w:w="70"/>
      </w:tblGrid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80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1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423575" w:rsidRPr="007C20C9" w:rsidRDefault="00423575" w:rsidP="00423575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198846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18023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3858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18</w:t>
            </w:r>
            <w:r w:rsidR="0056772A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104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65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96439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9169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добыча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11424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5817</w:t>
            </w:r>
            <w:r w:rsidR="0056772A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50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74476</w:t>
            </w:r>
            <w:r w:rsidR="0056772A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1018</w:t>
            </w:r>
            <w:r w:rsidR="0056772A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97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107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8530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1623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</w:t>
            </w:r>
          </w:p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2008</w:t>
            </w:r>
            <w:r w:rsidR="0056772A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710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35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92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26850</w:t>
            </w:r>
            <w:r w:rsidR="000A3FBC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908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77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33534</w:t>
            </w:r>
            <w:r w:rsidR="000A3FBC">
              <w:rPr>
                <w:color w:val="000000"/>
                <w:sz w:val="24"/>
                <w:szCs w:val="24"/>
              </w:rPr>
              <w:t>,5</w:t>
            </w:r>
            <w:bookmarkStart w:id="0" w:name="_GoBack"/>
            <w:bookmarkEnd w:id="0"/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1969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5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378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3575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423575" w:rsidRDefault="00423575" w:rsidP="00423575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423575" w:rsidRPr="007C20C9" w:rsidRDefault="00423575" w:rsidP="00423575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943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C477FB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23575" w:rsidRPr="005677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C477FB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23575" w:rsidRPr="005677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423575" w:rsidRPr="0056772A" w:rsidRDefault="00C477FB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23575" w:rsidRPr="005677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4BB3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423575" w:rsidRPr="007C20C9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16819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1794</w:t>
            </w:r>
            <w:r w:rsidR="0056772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102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514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423575" w:rsidRPr="007C20C9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15772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175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8710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3163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104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6916</w:t>
            </w:r>
            <w:r w:rsidR="0056772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20</w:t>
            </w:r>
            <w:r w:rsidR="0056772A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92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1979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945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47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126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423575" w:rsidRPr="007C20C9" w:rsidRDefault="00423575" w:rsidP="00423575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382</w:t>
            </w:r>
            <w:r w:rsidR="0056772A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29</w:t>
            </w:r>
            <w:r w:rsidR="0056772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7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104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1336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8055</w:t>
            </w:r>
            <w:r w:rsidR="0056772A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1750</w:t>
            </w:r>
            <w:r w:rsidR="0056772A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21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85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99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5566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C477FB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</w:t>
            </w:r>
            <w:r w:rsidR="00C477FB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0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107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158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23575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C477FB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1194</w:t>
            </w:r>
            <w:r w:rsidR="00C477FB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C477FB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20</w:t>
            </w:r>
            <w:r w:rsidR="00C477FB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83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423575" w:rsidP="00423575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104</w:t>
            </w:r>
            <w:r w:rsidR="0056772A">
              <w:rPr>
                <w:color w:val="000000"/>
                <w:sz w:val="24"/>
                <w:szCs w:val="24"/>
              </w:rPr>
              <w:t>,</w:t>
            </w:r>
            <w:r w:rsidRPr="005677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6772A" w:rsidRPr="006A5C15" w:rsidTr="00423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56772A" w:rsidRPr="0056772A" w:rsidRDefault="0056772A" w:rsidP="0056772A">
            <w:pPr>
              <w:jc w:val="right"/>
              <w:rPr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56772A" w:rsidRPr="0056772A" w:rsidRDefault="0056772A" w:rsidP="0056772A">
            <w:pPr>
              <w:jc w:val="right"/>
              <w:rPr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56772A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6772A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C477F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5243</w:t>
            </w:r>
            <w:r w:rsidR="00C477FB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C477FB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9</w:t>
            </w:r>
            <w:r w:rsidR="00C477F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138,3</w:t>
            </w:r>
          </w:p>
        </w:tc>
      </w:tr>
      <w:tr w:rsidR="0056772A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56772A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56772A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72A" w:rsidRPr="0056772A" w:rsidRDefault="0056772A" w:rsidP="00C477F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56772A">
              <w:rPr>
                <w:color w:val="000000"/>
                <w:sz w:val="24"/>
                <w:szCs w:val="24"/>
              </w:rPr>
              <w:t>28</w:t>
            </w:r>
            <w:r w:rsidR="00C477FB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72A" w:rsidRPr="0056772A" w:rsidRDefault="00C477FB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772A" w:rsidRPr="005677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72A" w:rsidRPr="0056772A" w:rsidRDefault="00C477FB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772A" w:rsidRPr="005677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56772A" w:rsidRPr="0056772A" w:rsidRDefault="0056772A" w:rsidP="0056772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56772A" w:rsidRPr="0056772A" w:rsidRDefault="00C477FB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772A" w:rsidRPr="005677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ACC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06" w:rsidRDefault="00675A06" w:rsidP="009A5F21">
      <w:r>
        <w:separator/>
      </w:r>
    </w:p>
  </w:endnote>
  <w:endnote w:type="continuationSeparator" w:id="0">
    <w:p w:rsidR="00675A06" w:rsidRDefault="00675A06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06" w:rsidRDefault="00675A06" w:rsidP="009A5F21">
      <w:r>
        <w:separator/>
      </w:r>
    </w:p>
  </w:footnote>
  <w:footnote w:type="continuationSeparator" w:id="0">
    <w:p w:rsidR="00675A06" w:rsidRDefault="00675A06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3A04"/>
    <w:rsid w:val="00004577"/>
    <w:rsid w:val="00005F83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0813"/>
    <w:rsid w:val="000721CB"/>
    <w:rsid w:val="00073FA9"/>
    <w:rsid w:val="000817D8"/>
    <w:rsid w:val="00082044"/>
    <w:rsid w:val="00085639"/>
    <w:rsid w:val="00085DCF"/>
    <w:rsid w:val="00086026"/>
    <w:rsid w:val="00086C04"/>
    <w:rsid w:val="00087DE5"/>
    <w:rsid w:val="00091605"/>
    <w:rsid w:val="00092740"/>
    <w:rsid w:val="00093CFC"/>
    <w:rsid w:val="00097664"/>
    <w:rsid w:val="00097F39"/>
    <w:rsid w:val="000A1B62"/>
    <w:rsid w:val="000A2079"/>
    <w:rsid w:val="000A3D98"/>
    <w:rsid w:val="000A3FBC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0933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792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92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3A9C"/>
    <w:rsid w:val="00224161"/>
    <w:rsid w:val="00225096"/>
    <w:rsid w:val="002259FD"/>
    <w:rsid w:val="00225D9D"/>
    <w:rsid w:val="00225E8A"/>
    <w:rsid w:val="002262F0"/>
    <w:rsid w:val="0023005F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2389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3A9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A61DC"/>
    <w:rsid w:val="002B1006"/>
    <w:rsid w:val="002B1407"/>
    <w:rsid w:val="002B1F81"/>
    <w:rsid w:val="002B5B46"/>
    <w:rsid w:val="002B79E4"/>
    <w:rsid w:val="002C3C19"/>
    <w:rsid w:val="002C49DB"/>
    <w:rsid w:val="002C4D50"/>
    <w:rsid w:val="002C7B23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2A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2D66"/>
    <w:rsid w:val="00354FD3"/>
    <w:rsid w:val="00356BA8"/>
    <w:rsid w:val="00356CB5"/>
    <w:rsid w:val="00357B32"/>
    <w:rsid w:val="00370B4A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402A"/>
    <w:rsid w:val="003A582F"/>
    <w:rsid w:val="003B1793"/>
    <w:rsid w:val="003B1BAC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9BF"/>
    <w:rsid w:val="003D4CD3"/>
    <w:rsid w:val="003F0158"/>
    <w:rsid w:val="003F0B42"/>
    <w:rsid w:val="003F1F7B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3575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0DCC"/>
    <w:rsid w:val="00441853"/>
    <w:rsid w:val="00443DC2"/>
    <w:rsid w:val="00444DC2"/>
    <w:rsid w:val="004467DD"/>
    <w:rsid w:val="00446A4B"/>
    <w:rsid w:val="00446B32"/>
    <w:rsid w:val="00450394"/>
    <w:rsid w:val="00451AB4"/>
    <w:rsid w:val="0045213F"/>
    <w:rsid w:val="00452F16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133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2E01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0725"/>
    <w:rsid w:val="00510F5B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4CE0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72A"/>
    <w:rsid w:val="00567B9E"/>
    <w:rsid w:val="00571992"/>
    <w:rsid w:val="005734DB"/>
    <w:rsid w:val="00573834"/>
    <w:rsid w:val="00573D73"/>
    <w:rsid w:val="00575153"/>
    <w:rsid w:val="00575B48"/>
    <w:rsid w:val="005761CA"/>
    <w:rsid w:val="00583D9B"/>
    <w:rsid w:val="00584EDF"/>
    <w:rsid w:val="00593AF9"/>
    <w:rsid w:val="0059663B"/>
    <w:rsid w:val="005968E1"/>
    <w:rsid w:val="00597C79"/>
    <w:rsid w:val="005A1270"/>
    <w:rsid w:val="005A336F"/>
    <w:rsid w:val="005A337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0F34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26AF7"/>
    <w:rsid w:val="00630B24"/>
    <w:rsid w:val="00631795"/>
    <w:rsid w:val="006322D8"/>
    <w:rsid w:val="00632C09"/>
    <w:rsid w:val="006343CD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A78"/>
    <w:rsid w:val="00664D7D"/>
    <w:rsid w:val="00665F62"/>
    <w:rsid w:val="0066620B"/>
    <w:rsid w:val="006667A8"/>
    <w:rsid w:val="00670EAE"/>
    <w:rsid w:val="00672893"/>
    <w:rsid w:val="00672B41"/>
    <w:rsid w:val="0067395C"/>
    <w:rsid w:val="00675A06"/>
    <w:rsid w:val="0068110A"/>
    <w:rsid w:val="00682ECE"/>
    <w:rsid w:val="006869EE"/>
    <w:rsid w:val="00686C63"/>
    <w:rsid w:val="00687A95"/>
    <w:rsid w:val="00690054"/>
    <w:rsid w:val="00690DF4"/>
    <w:rsid w:val="00690E60"/>
    <w:rsid w:val="006925F3"/>
    <w:rsid w:val="00692D4B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1485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2872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3D02"/>
    <w:rsid w:val="00724245"/>
    <w:rsid w:val="00724B78"/>
    <w:rsid w:val="00724C0F"/>
    <w:rsid w:val="0072560B"/>
    <w:rsid w:val="00727C99"/>
    <w:rsid w:val="00727D48"/>
    <w:rsid w:val="007309E2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17F3"/>
    <w:rsid w:val="00792BB0"/>
    <w:rsid w:val="00793BDC"/>
    <w:rsid w:val="00793F53"/>
    <w:rsid w:val="007A1968"/>
    <w:rsid w:val="007A3FC9"/>
    <w:rsid w:val="007A4197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47DA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297B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13C3"/>
    <w:rsid w:val="00831D98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48BD"/>
    <w:rsid w:val="0084641F"/>
    <w:rsid w:val="008514FE"/>
    <w:rsid w:val="00851709"/>
    <w:rsid w:val="00851A23"/>
    <w:rsid w:val="00852888"/>
    <w:rsid w:val="00855DDF"/>
    <w:rsid w:val="00860456"/>
    <w:rsid w:val="00861397"/>
    <w:rsid w:val="00861D6B"/>
    <w:rsid w:val="008630FF"/>
    <w:rsid w:val="00867287"/>
    <w:rsid w:val="00870102"/>
    <w:rsid w:val="00871E76"/>
    <w:rsid w:val="00873627"/>
    <w:rsid w:val="008738BF"/>
    <w:rsid w:val="0087391E"/>
    <w:rsid w:val="00874FA5"/>
    <w:rsid w:val="00874FBD"/>
    <w:rsid w:val="00880036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BE9"/>
    <w:rsid w:val="008A50FA"/>
    <w:rsid w:val="008A635B"/>
    <w:rsid w:val="008A6CC9"/>
    <w:rsid w:val="008A6EA4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06708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D93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4CB4"/>
    <w:rsid w:val="009A5F21"/>
    <w:rsid w:val="009B19BB"/>
    <w:rsid w:val="009B3579"/>
    <w:rsid w:val="009B5645"/>
    <w:rsid w:val="009C2C9F"/>
    <w:rsid w:val="009C4115"/>
    <w:rsid w:val="009C4122"/>
    <w:rsid w:val="009C5B69"/>
    <w:rsid w:val="009D19CE"/>
    <w:rsid w:val="009D2115"/>
    <w:rsid w:val="009D23DD"/>
    <w:rsid w:val="009D75DA"/>
    <w:rsid w:val="009E02BC"/>
    <w:rsid w:val="009E19F9"/>
    <w:rsid w:val="009E1AE1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2487E"/>
    <w:rsid w:val="00A31780"/>
    <w:rsid w:val="00A319E1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09D0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360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64F"/>
    <w:rsid w:val="00AC0A0B"/>
    <w:rsid w:val="00AC2EC2"/>
    <w:rsid w:val="00AC4BC5"/>
    <w:rsid w:val="00AC66B7"/>
    <w:rsid w:val="00AC72BB"/>
    <w:rsid w:val="00AD05D3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6B2"/>
    <w:rsid w:val="00AE37C0"/>
    <w:rsid w:val="00AE3AFA"/>
    <w:rsid w:val="00AE3BBF"/>
    <w:rsid w:val="00AF5500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1A17"/>
    <w:rsid w:val="00BB6175"/>
    <w:rsid w:val="00BC2468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58F"/>
    <w:rsid w:val="00BF79F4"/>
    <w:rsid w:val="00C02EA8"/>
    <w:rsid w:val="00C03B5B"/>
    <w:rsid w:val="00C04CC5"/>
    <w:rsid w:val="00C04EBD"/>
    <w:rsid w:val="00C059FB"/>
    <w:rsid w:val="00C06F3F"/>
    <w:rsid w:val="00C07412"/>
    <w:rsid w:val="00C10D9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27F1"/>
    <w:rsid w:val="00C4345F"/>
    <w:rsid w:val="00C43ABD"/>
    <w:rsid w:val="00C44516"/>
    <w:rsid w:val="00C44E2A"/>
    <w:rsid w:val="00C451D6"/>
    <w:rsid w:val="00C472F7"/>
    <w:rsid w:val="00C477FB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356"/>
    <w:rsid w:val="00C60989"/>
    <w:rsid w:val="00C6131C"/>
    <w:rsid w:val="00C614F4"/>
    <w:rsid w:val="00C6152C"/>
    <w:rsid w:val="00C62269"/>
    <w:rsid w:val="00C64EA0"/>
    <w:rsid w:val="00C665F0"/>
    <w:rsid w:val="00C716E4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48F4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06250"/>
    <w:rsid w:val="00D11D1B"/>
    <w:rsid w:val="00D12CB5"/>
    <w:rsid w:val="00D134A6"/>
    <w:rsid w:val="00D1609F"/>
    <w:rsid w:val="00D1691A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08C6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B66FA"/>
    <w:rsid w:val="00DC0D60"/>
    <w:rsid w:val="00DC2FCD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E7425"/>
    <w:rsid w:val="00DE7DF1"/>
    <w:rsid w:val="00DF1660"/>
    <w:rsid w:val="00DF39BF"/>
    <w:rsid w:val="00DF5977"/>
    <w:rsid w:val="00DF6831"/>
    <w:rsid w:val="00DF6E22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687C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16DB"/>
    <w:rsid w:val="00F122FE"/>
    <w:rsid w:val="00F126AB"/>
    <w:rsid w:val="00F16962"/>
    <w:rsid w:val="00F20234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3FEA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77D6D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68CD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ювані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EBDC-5B54-40AC-8016-39682A2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4136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2023-09-12T08:46:00Z</dcterms:created>
  <dcterms:modified xsi:type="dcterms:W3CDTF">2023-09-13T08:21:00Z</dcterms:modified>
</cp:coreProperties>
</file>